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B0" w:rsidRDefault="007F363A">
      <w:r>
        <w:rPr>
          <w:noProof/>
          <w:color w:val="0000FF"/>
          <w:lang w:eastAsia="it-IT"/>
        </w:rPr>
        <w:drawing>
          <wp:inline distT="0" distB="0" distL="0" distR="0">
            <wp:extent cx="876300" cy="1349367"/>
            <wp:effectExtent l="19050" t="0" r="0" b="0"/>
            <wp:docPr id="1" name="Immagine 1" descr="File:Camphor structur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amphor structur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8D1">
        <w:tab/>
      </w:r>
      <w:r w:rsidR="002E58D1">
        <w:tab/>
      </w:r>
      <w:r w:rsidR="002E58D1">
        <w:tab/>
        <w:t xml:space="preserve"> </w:t>
      </w:r>
      <w:r w:rsidR="002E58D1">
        <w:object w:dxaOrig="3139" w:dyaOrig="2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10.25pt" o:ole="">
            <v:imagedata r:id="rId9" o:title=""/>
          </v:shape>
          <o:OLEObject Type="Embed" ProgID="ACD.ChemSketch.20" ShapeID="_x0000_i1025" DrawAspect="Content" ObjectID="_1394303497" r:id="rId10"/>
        </w:object>
      </w:r>
      <w:r w:rsidR="002E58D1">
        <w:tab/>
      </w:r>
      <w:r w:rsidR="002E58D1">
        <w:tab/>
      </w:r>
      <w:r w:rsidR="002E58D1">
        <w:object w:dxaOrig="1714" w:dyaOrig="1416">
          <v:shape id="_x0000_i1026" type="#_x0000_t75" style="width:85.5pt;height:70.5pt" o:ole="">
            <v:imagedata r:id="rId11" o:title=""/>
          </v:shape>
          <o:OLEObject Type="Embed" ProgID="ACD.ChemSketch.20" ShapeID="_x0000_i1026" DrawAspect="Content" ObjectID="_1394303498" r:id="rId12"/>
        </w:object>
      </w:r>
    </w:p>
    <w:p w:rsidR="002E58D1" w:rsidRPr="002E58D1" w:rsidRDefault="002E58D1" w:rsidP="002E58D1">
      <w:pPr>
        <w:ind w:firstLine="708"/>
        <w:rPr>
          <w:b/>
        </w:rPr>
      </w:pPr>
      <w:r>
        <w:rPr>
          <w:b/>
        </w:rPr>
        <w:t>Canfora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cinconina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58D1">
        <w:rPr>
          <w:b/>
        </w:rPr>
        <w:t>acido benzoico</w:t>
      </w:r>
    </w:p>
    <w:p w:rsidR="002E58D1" w:rsidRDefault="008374B0">
      <w:r>
        <w:t>La separazione viene effettuata sfruttando il diverso comportamento delle sostanze in ambi</w:t>
      </w:r>
      <w:r w:rsidR="005D0D50">
        <w:t>ente acido e in ambiente basico.</w:t>
      </w:r>
    </w:p>
    <w:p w:rsidR="006F4B7C" w:rsidRDefault="005D0D50">
      <w:r>
        <w:t xml:space="preserve"> Si sciolgono le 3 sostanze in esame in CH</w:t>
      </w:r>
      <w:r w:rsidR="00594EE9" w:rsidRPr="00594EE9">
        <w:rPr>
          <w:vertAlign w:val="subscript"/>
        </w:rPr>
        <w:t>2</w:t>
      </w:r>
      <w:r>
        <w:t>Cl</w:t>
      </w:r>
      <w:r w:rsidRPr="00594EE9">
        <w:rPr>
          <w:vertAlign w:val="subscript"/>
        </w:rPr>
        <w:t>2</w:t>
      </w:r>
      <w:r>
        <w:t xml:space="preserve">, la miscela viene posta a contatto con una soluzione di </w:t>
      </w:r>
      <w:proofErr w:type="spellStart"/>
      <w:r>
        <w:t>HCl</w:t>
      </w:r>
      <w:proofErr w:type="spellEnd"/>
      <w:r w:rsidR="002E58D1">
        <w:t xml:space="preserve"> 3 M</w:t>
      </w:r>
      <w:r>
        <w:t>, in un imbuto separatore.</w:t>
      </w:r>
      <w:r w:rsidR="006F4B7C">
        <w:t xml:space="preserve"> L</w:t>
      </w:r>
      <w:r w:rsidR="008374B0">
        <w:t>a cinconina</w:t>
      </w:r>
      <w:r w:rsidR="006F4B7C">
        <w:t>,</w:t>
      </w:r>
      <w:r w:rsidR="008374B0">
        <w:t xml:space="preserve"> basica per la presenza di un doppietto libero sull’azoto</w:t>
      </w:r>
      <w:r w:rsidR="006F4B7C">
        <w:t>,</w:t>
      </w:r>
      <w:r w:rsidR="008374B0">
        <w:t xml:space="preserve"> reagisce con </w:t>
      </w:r>
      <w:proofErr w:type="spellStart"/>
      <w:r w:rsidR="008374B0">
        <w:t>HCl</w:t>
      </w:r>
      <w:proofErr w:type="spellEnd"/>
      <w:r w:rsidR="008374B0">
        <w:t xml:space="preserve"> formando un sale</w:t>
      </w:r>
      <w:r w:rsidR="006F4B7C">
        <w:t>,</w:t>
      </w:r>
      <w:r w:rsidR="008374B0">
        <w:t xml:space="preserve"> </w:t>
      </w:r>
      <w:r>
        <w:t>solubile in H2O</w:t>
      </w:r>
      <w:r w:rsidR="006F4B7C">
        <w:t xml:space="preserve">. Pertanto </w:t>
      </w:r>
      <w:r>
        <w:t xml:space="preserve"> il sale della cinconina</w:t>
      </w:r>
      <w:r w:rsidR="002E58D1">
        <w:t>, essendo</w:t>
      </w:r>
      <w:r>
        <w:t xml:space="preserve">  </w:t>
      </w:r>
      <w:r w:rsidR="008374B0">
        <w:t>più affine alla fase acquosa</w:t>
      </w:r>
      <w:r w:rsidR="00B4540D">
        <w:t xml:space="preserve">, </w:t>
      </w:r>
      <w:r w:rsidR="006F4B7C">
        <w:t xml:space="preserve">dalla fase organica in cui era disciolta in forma neutra, </w:t>
      </w:r>
      <w:r w:rsidR="00B4540D">
        <w:t xml:space="preserve">si trasferisce </w:t>
      </w:r>
      <w:r w:rsidR="006F4B7C">
        <w:t>nella fase acquosa.</w:t>
      </w:r>
    </w:p>
    <w:p w:rsidR="008374B0" w:rsidRDefault="00B4540D">
      <w:r>
        <w:t xml:space="preserve">Con </w:t>
      </w:r>
      <w:proofErr w:type="spellStart"/>
      <w:r>
        <w:t>HCl</w:t>
      </w:r>
      <w:proofErr w:type="spellEnd"/>
      <w:r>
        <w:t xml:space="preserve"> non reagiscono l’acido benzoico </w:t>
      </w:r>
      <w:r w:rsidR="006F4B7C">
        <w:t>né la can</w:t>
      </w:r>
      <w:r>
        <w:t>fora</w:t>
      </w:r>
      <w:r w:rsidR="006F4B7C">
        <w:t>,</w:t>
      </w:r>
      <w:r>
        <w:t xml:space="preserve"> per cui questa reazione permette di separare la cinconina dalla miscela</w:t>
      </w:r>
      <w:r w:rsidR="006F4B7C">
        <w:t xml:space="preserve"> </w:t>
      </w:r>
      <w:proofErr w:type="spellStart"/>
      <w:r w:rsidR="006F4B7C">
        <w:t>diclorometanica</w:t>
      </w:r>
      <w:proofErr w:type="spellEnd"/>
      <w:r w:rsidR="006F4B7C">
        <w:t xml:space="preserve"> che conterrà ancora 2 dei 3 componenti.</w:t>
      </w:r>
    </w:p>
    <w:p w:rsidR="00B4540D" w:rsidRDefault="006F4B7C">
      <w:r>
        <w:t xml:space="preserve">La fase </w:t>
      </w:r>
      <w:proofErr w:type="spellStart"/>
      <w:r>
        <w:t>diclorometanica</w:t>
      </w:r>
      <w:proofErr w:type="spellEnd"/>
      <w:r>
        <w:t xml:space="preserve">  viene </w:t>
      </w:r>
      <w:r w:rsidR="002E58D1">
        <w:t xml:space="preserve">poi </w:t>
      </w:r>
      <w:r>
        <w:t xml:space="preserve">trattata con una soluzione di </w:t>
      </w:r>
      <w:proofErr w:type="spellStart"/>
      <w:r>
        <w:t>NaOH</w:t>
      </w:r>
      <w:proofErr w:type="spellEnd"/>
      <w:r>
        <w:t xml:space="preserve"> 3M per cui l</w:t>
      </w:r>
      <w:r w:rsidR="00B4540D">
        <w:t xml:space="preserve">’acido benzoico formerà con </w:t>
      </w:r>
      <w:proofErr w:type="spellStart"/>
      <w:r w:rsidR="00B4540D">
        <w:t>NaOH</w:t>
      </w:r>
      <w:proofErr w:type="spellEnd"/>
      <w:r w:rsidR="00B4540D">
        <w:t xml:space="preserve"> un sale</w:t>
      </w:r>
      <w:r>
        <w:t xml:space="preserve"> (benzoato di sodio)</w:t>
      </w:r>
      <w:r w:rsidR="00B4540D">
        <w:t xml:space="preserve"> che</w:t>
      </w:r>
      <w:r>
        <w:t xml:space="preserve"> dal CH2Cl2</w:t>
      </w:r>
      <w:r w:rsidR="00B4540D">
        <w:t xml:space="preserve"> si trasferisce  nella fase acquosa</w:t>
      </w:r>
      <w:r w:rsidR="002E58D1">
        <w:t>, essendo ad essa più affine</w:t>
      </w:r>
      <w:r w:rsidR="00B4540D">
        <w:t>.</w:t>
      </w:r>
    </w:p>
    <w:p w:rsidR="00B4540D" w:rsidRDefault="00B4540D">
      <w:r>
        <w:t>Nella fase organica rest</w:t>
      </w:r>
      <w:r w:rsidR="006F4B7C">
        <w:t xml:space="preserve">erà </w:t>
      </w:r>
      <w:r w:rsidR="002E58D1">
        <w:t xml:space="preserve">infine </w:t>
      </w:r>
      <w:r w:rsidR="006F4B7C">
        <w:t>la canfora</w:t>
      </w:r>
      <w:r w:rsidR="002E58D1">
        <w:t>,</w:t>
      </w:r>
      <w:r>
        <w:t xml:space="preserve"> che verrà recuperata allontanando il solvente al </w:t>
      </w:r>
      <w:proofErr w:type="spellStart"/>
      <w:r>
        <w:t>rotavapor</w:t>
      </w:r>
      <w:proofErr w:type="spellEnd"/>
      <w:r>
        <w:t>.</w:t>
      </w:r>
    </w:p>
    <w:p w:rsidR="00B4540D" w:rsidRPr="006F4B7C" w:rsidRDefault="00B4540D">
      <w:pPr>
        <w:rPr>
          <w:b/>
          <w:sz w:val="24"/>
          <w:szCs w:val="24"/>
        </w:rPr>
      </w:pPr>
      <w:r w:rsidRPr="006F4B7C">
        <w:rPr>
          <w:b/>
          <w:sz w:val="24"/>
          <w:szCs w:val="24"/>
        </w:rPr>
        <w:t>Materiali ed attrezzature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8374B0" w:rsidTr="008374B0">
        <w:tc>
          <w:tcPr>
            <w:tcW w:w="2444" w:type="dxa"/>
          </w:tcPr>
          <w:p w:rsidR="008374B0" w:rsidRPr="00FA48BA" w:rsidRDefault="008374B0">
            <w:pPr>
              <w:rPr>
                <w:b/>
              </w:rPr>
            </w:pPr>
            <w:r w:rsidRPr="00FA48BA">
              <w:rPr>
                <w:b/>
              </w:rPr>
              <w:t>Strumenti di misura</w:t>
            </w:r>
          </w:p>
        </w:tc>
        <w:tc>
          <w:tcPr>
            <w:tcW w:w="2444" w:type="dxa"/>
          </w:tcPr>
          <w:p w:rsidR="008374B0" w:rsidRPr="00FA48BA" w:rsidRDefault="008374B0">
            <w:pPr>
              <w:rPr>
                <w:b/>
              </w:rPr>
            </w:pPr>
            <w:r w:rsidRPr="00FA48BA">
              <w:rPr>
                <w:b/>
              </w:rPr>
              <w:t>Vetreria</w:t>
            </w:r>
          </w:p>
        </w:tc>
        <w:tc>
          <w:tcPr>
            <w:tcW w:w="2445" w:type="dxa"/>
          </w:tcPr>
          <w:p w:rsidR="008374B0" w:rsidRPr="00FA48BA" w:rsidRDefault="008374B0">
            <w:pPr>
              <w:rPr>
                <w:b/>
              </w:rPr>
            </w:pPr>
            <w:r w:rsidRPr="00FA48BA">
              <w:rPr>
                <w:b/>
              </w:rPr>
              <w:t>Materiale di consumo</w:t>
            </w:r>
          </w:p>
        </w:tc>
        <w:tc>
          <w:tcPr>
            <w:tcW w:w="2445" w:type="dxa"/>
          </w:tcPr>
          <w:p w:rsidR="008374B0" w:rsidRPr="00FA48BA" w:rsidRDefault="008374B0">
            <w:pPr>
              <w:rPr>
                <w:b/>
              </w:rPr>
            </w:pPr>
            <w:r w:rsidRPr="00FA48BA">
              <w:rPr>
                <w:b/>
              </w:rPr>
              <w:t>Varie</w:t>
            </w:r>
          </w:p>
        </w:tc>
      </w:tr>
      <w:tr w:rsidR="008374B0" w:rsidTr="008374B0">
        <w:tc>
          <w:tcPr>
            <w:tcW w:w="2444" w:type="dxa"/>
          </w:tcPr>
          <w:p w:rsidR="008374B0" w:rsidRDefault="008374B0">
            <w:r>
              <w:t>Bilancia tecnica</w:t>
            </w:r>
          </w:p>
          <w:p w:rsidR="008374B0" w:rsidRDefault="008374B0">
            <w:r>
              <w:t>Cilindro graduato</w:t>
            </w:r>
          </w:p>
        </w:tc>
        <w:tc>
          <w:tcPr>
            <w:tcW w:w="2444" w:type="dxa"/>
          </w:tcPr>
          <w:p w:rsidR="008374B0" w:rsidRDefault="008374B0">
            <w:r>
              <w:t xml:space="preserve">Becker da 100 </w:t>
            </w:r>
            <w:proofErr w:type="spellStart"/>
            <w:r>
              <w:t>mL</w:t>
            </w:r>
            <w:proofErr w:type="spellEnd"/>
          </w:p>
          <w:p w:rsidR="008374B0" w:rsidRDefault="008374B0">
            <w:r>
              <w:t xml:space="preserve">Beute da 100 </w:t>
            </w:r>
            <w:proofErr w:type="spellStart"/>
            <w:r>
              <w:t>mL</w:t>
            </w:r>
            <w:proofErr w:type="spellEnd"/>
          </w:p>
          <w:p w:rsidR="008374B0" w:rsidRDefault="008374B0">
            <w:r>
              <w:t>Imbuto separatore</w:t>
            </w:r>
          </w:p>
          <w:p w:rsidR="008374B0" w:rsidRDefault="008374B0">
            <w:r>
              <w:t>Apparato per filtrazione sotto vuoto</w:t>
            </w:r>
          </w:p>
          <w:p w:rsidR="008374B0" w:rsidRDefault="008374B0">
            <w:proofErr w:type="spellStart"/>
            <w:r>
              <w:t>Rotavapor</w:t>
            </w:r>
            <w:proofErr w:type="spellEnd"/>
          </w:p>
        </w:tc>
        <w:tc>
          <w:tcPr>
            <w:tcW w:w="2445" w:type="dxa"/>
          </w:tcPr>
          <w:p w:rsidR="008374B0" w:rsidRDefault="008374B0">
            <w:r>
              <w:t>0.5 g canfora</w:t>
            </w:r>
          </w:p>
          <w:p w:rsidR="008374B0" w:rsidRDefault="008374B0">
            <w:r>
              <w:t>0.5 g acido benzoico</w:t>
            </w:r>
          </w:p>
          <w:p w:rsidR="008374B0" w:rsidRDefault="008374B0">
            <w:r>
              <w:t>0.5 g cinconina</w:t>
            </w:r>
          </w:p>
          <w:p w:rsidR="008374B0" w:rsidRDefault="008374B0">
            <w:r>
              <w:t>CH2Cl2</w:t>
            </w:r>
          </w:p>
          <w:p w:rsidR="008374B0" w:rsidRDefault="008374B0">
            <w:r>
              <w:t>Na2SO4 anidro</w:t>
            </w:r>
          </w:p>
          <w:p w:rsidR="008374B0" w:rsidRDefault="008374B0">
            <w:proofErr w:type="spellStart"/>
            <w:r>
              <w:t>HCl</w:t>
            </w:r>
            <w:proofErr w:type="spellEnd"/>
            <w:r>
              <w:t xml:space="preserve"> 3 M</w:t>
            </w:r>
          </w:p>
          <w:p w:rsidR="008374B0" w:rsidRDefault="008374B0">
            <w:proofErr w:type="spellStart"/>
            <w:r>
              <w:t>NaOH</w:t>
            </w:r>
            <w:proofErr w:type="spellEnd"/>
            <w:r>
              <w:t xml:space="preserve"> 3 M</w:t>
            </w:r>
          </w:p>
        </w:tc>
        <w:tc>
          <w:tcPr>
            <w:tcW w:w="2445" w:type="dxa"/>
          </w:tcPr>
          <w:p w:rsidR="008374B0" w:rsidRDefault="008374B0">
            <w:r>
              <w:t>Carta da filtro</w:t>
            </w:r>
          </w:p>
          <w:p w:rsidR="008374B0" w:rsidRDefault="008374B0">
            <w:r>
              <w:t>Spatola</w:t>
            </w:r>
          </w:p>
          <w:p w:rsidR="008374B0" w:rsidRDefault="008374B0">
            <w:r>
              <w:t>Agitatore</w:t>
            </w:r>
          </w:p>
          <w:p w:rsidR="008374B0" w:rsidRDefault="008374B0"/>
        </w:tc>
      </w:tr>
    </w:tbl>
    <w:p w:rsidR="008374B0" w:rsidRDefault="008374B0"/>
    <w:p w:rsidR="00B4540D" w:rsidRPr="006F4B7C" w:rsidRDefault="006F4B7C">
      <w:pPr>
        <w:rPr>
          <w:b/>
          <w:sz w:val="28"/>
          <w:szCs w:val="28"/>
        </w:rPr>
      </w:pPr>
      <w:r w:rsidRPr="006F4B7C">
        <w:rPr>
          <w:b/>
          <w:sz w:val="28"/>
          <w:szCs w:val="28"/>
        </w:rPr>
        <w:t>PROCEDIMENTO:</w:t>
      </w:r>
    </w:p>
    <w:p w:rsidR="00B4540D" w:rsidRDefault="00B4540D" w:rsidP="008977FA">
      <w:pPr>
        <w:pStyle w:val="Paragrafoelenco"/>
        <w:numPr>
          <w:ilvl w:val="0"/>
          <w:numId w:val="1"/>
        </w:numPr>
        <w:jc w:val="both"/>
      </w:pPr>
      <w:r>
        <w:t xml:space="preserve">Si pesano 0.5 g di ognuna delle 3 sostanze da separare , si pongono in una beuta da 100 ml, pulita e asciutta, e si aggiungono 50ml di </w:t>
      </w:r>
      <w:proofErr w:type="spellStart"/>
      <w:r>
        <w:t>diclorometano</w:t>
      </w:r>
      <w:proofErr w:type="spellEnd"/>
      <w:r>
        <w:t>.</w:t>
      </w:r>
    </w:p>
    <w:p w:rsidR="00B4540D" w:rsidRDefault="00B4540D" w:rsidP="008977FA">
      <w:pPr>
        <w:pStyle w:val="Paragrafoelenco"/>
        <w:numPr>
          <w:ilvl w:val="0"/>
          <w:numId w:val="1"/>
        </w:numPr>
        <w:jc w:val="both"/>
      </w:pPr>
      <w:r>
        <w:t xml:space="preserve">Si versa la soluzione </w:t>
      </w:r>
      <w:proofErr w:type="spellStart"/>
      <w:r w:rsidR="00684683">
        <w:t>diclorometanica</w:t>
      </w:r>
      <w:proofErr w:type="spellEnd"/>
      <w:r w:rsidR="00684683">
        <w:t xml:space="preserve"> </w:t>
      </w:r>
      <w:r>
        <w:t xml:space="preserve">così ottenuta in un imbuto separatore e si fanno 3 lavaggi con 10 ml di </w:t>
      </w:r>
      <w:proofErr w:type="spellStart"/>
      <w:r>
        <w:t>HCl</w:t>
      </w:r>
      <w:proofErr w:type="spellEnd"/>
      <w:r>
        <w:t xml:space="preserve"> 3M ciascuno</w:t>
      </w:r>
      <w:r w:rsidR="006F4B7C">
        <w:t>,</w:t>
      </w:r>
      <w:r>
        <w:t xml:space="preserve"> raccogliendo la fase acquosa</w:t>
      </w:r>
      <w:r w:rsidR="0042152D">
        <w:t xml:space="preserve"> contenente la </w:t>
      </w:r>
      <w:proofErr w:type="spellStart"/>
      <w:r w:rsidR="0042152D">
        <w:t>cinconina.HCl</w:t>
      </w:r>
      <w:proofErr w:type="spellEnd"/>
      <w:r>
        <w:t xml:space="preserve"> (attenzione è la fase superiore!) in una beuta</w:t>
      </w:r>
      <w:r w:rsidR="0042152D">
        <w:t xml:space="preserve"> con etichetta</w:t>
      </w:r>
      <w:r w:rsidR="00684683">
        <w:t>.</w:t>
      </w:r>
    </w:p>
    <w:p w:rsidR="0042152D" w:rsidRDefault="0042152D" w:rsidP="008977FA">
      <w:pPr>
        <w:pStyle w:val="Paragrafoelenco"/>
        <w:numPr>
          <w:ilvl w:val="0"/>
          <w:numId w:val="1"/>
        </w:numPr>
        <w:jc w:val="both"/>
      </w:pPr>
      <w:r>
        <w:t>La</w:t>
      </w:r>
      <w:r w:rsidR="00684683">
        <w:t xml:space="preserve"> fase organica</w:t>
      </w:r>
      <w:r>
        <w:t xml:space="preserve"> residua</w:t>
      </w:r>
      <w:r w:rsidR="00684683">
        <w:t xml:space="preserve"> viene</w:t>
      </w:r>
      <w:r>
        <w:t xml:space="preserve"> quindi</w:t>
      </w:r>
      <w:r w:rsidR="00684683">
        <w:t xml:space="preserve"> lavata con 20 ml di acqua distillata per eliminare tracce di </w:t>
      </w:r>
      <w:proofErr w:type="spellStart"/>
      <w:r w:rsidR="00684683">
        <w:t>HCl</w:t>
      </w:r>
      <w:proofErr w:type="spellEnd"/>
      <w:r>
        <w:t>.</w:t>
      </w:r>
    </w:p>
    <w:p w:rsidR="0042152D" w:rsidRDefault="0042152D" w:rsidP="008977FA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Si versa nuovamente la fase </w:t>
      </w:r>
      <w:proofErr w:type="spellStart"/>
      <w:r>
        <w:t>diclorometanica</w:t>
      </w:r>
      <w:proofErr w:type="spellEnd"/>
      <w:r>
        <w:t xml:space="preserve"> nell’ imbuto separatore </w:t>
      </w:r>
      <w:r w:rsidRPr="0042152D">
        <w:t xml:space="preserve"> </w:t>
      </w:r>
      <w:r>
        <w:t>e si procede ad estrarre l’acido benzoico</w:t>
      </w:r>
      <w:r w:rsidR="0016540C">
        <w:t>,</w:t>
      </w:r>
      <w:r>
        <w:t xml:space="preserve"> sot</w:t>
      </w:r>
      <w:r w:rsidR="0016540C">
        <w:t>t</w:t>
      </w:r>
      <w:r>
        <w:t xml:space="preserve">o forma di benzoato, mediante 3 lavaggi, da 10 </w:t>
      </w:r>
      <w:proofErr w:type="spellStart"/>
      <w:r>
        <w:t>mL</w:t>
      </w:r>
      <w:proofErr w:type="spellEnd"/>
      <w:r>
        <w:t xml:space="preserve"> ciascuno, con </w:t>
      </w:r>
      <w:proofErr w:type="spellStart"/>
      <w:r>
        <w:t>NaOH</w:t>
      </w:r>
      <w:proofErr w:type="spellEnd"/>
      <w:r>
        <w:t xml:space="preserve"> 3 M. La fase acquosa </w:t>
      </w:r>
      <w:r w:rsidR="0016540C">
        <w:t xml:space="preserve">contente il benzoato di sodio </w:t>
      </w:r>
      <w:r>
        <w:t>viene raccolta in un’altra beuta con etichetta.</w:t>
      </w:r>
    </w:p>
    <w:p w:rsidR="00684683" w:rsidRDefault="00EC657A" w:rsidP="008977FA">
      <w:pPr>
        <w:pStyle w:val="Paragrafoelenco"/>
        <w:numPr>
          <w:ilvl w:val="0"/>
          <w:numId w:val="1"/>
        </w:numPr>
        <w:jc w:val="both"/>
      </w:pPr>
      <w:r>
        <w:t>Si lava</w:t>
      </w:r>
      <w:r w:rsidR="0016540C">
        <w:t xml:space="preserve"> infine, nell’imbuto separatore,</w:t>
      </w:r>
      <w:r>
        <w:t xml:space="preserve"> la fase organica</w:t>
      </w:r>
      <w:r w:rsidR="0016540C">
        <w:t xml:space="preserve"> residua</w:t>
      </w:r>
      <w:r>
        <w:t xml:space="preserve"> con 20 </w:t>
      </w:r>
      <w:proofErr w:type="spellStart"/>
      <w:r>
        <w:t>mL</w:t>
      </w:r>
      <w:proofErr w:type="spellEnd"/>
      <w:r>
        <w:t xml:space="preserve"> di H2O distillata</w:t>
      </w:r>
      <w:r w:rsidR="0016540C">
        <w:t xml:space="preserve"> per allontanare tracce di </w:t>
      </w:r>
      <w:proofErr w:type="spellStart"/>
      <w:r w:rsidR="0016540C">
        <w:t>NaOH</w:t>
      </w:r>
      <w:proofErr w:type="spellEnd"/>
      <w:r>
        <w:t xml:space="preserve"> e la si pone in un </w:t>
      </w:r>
      <w:proofErr w:type="spellStart"/>
      <w:r>
        <w:t>becker</w:t>
      </w:r>
      <w:proofErr w:type="spellEnd"/>
      <w:r w:rsidR="0016540C">
        <w:t xml:space="preserve"> da 100 </w:t>
      </w:r>
      <w:proofErr w:type="spellStart"/>
      <w:r w:rsidR="0016540C">
        <w:t>mL</w:t>
      </w:r>
      <w:proofErr w:type="spellEnd"/>
      <w:r>
        <w:t>, si aggiunge</w:t>
      </w:r>
      <w:r w:rsidR="0016540C">
        <w:t xml:space="preserve"> Na2SO4 anidro per allontanare eventuali tracce d’</w:t>
      </w:r>
      <w:r>
        <w:t xml:space="preserve">H2O. Si filtra </w:t>
      </w:r>
      <w:r w:rsidR="0016540C">
        <w:t xml:space="preserve">su filtro a pieghe, avendo cura di non trasferire il sale sul filtro. A questo punto, la fase </w:t>
      </w:r>
      <w:r>
        <w:t xml:space="preserve"> </w:t>
      </w:r>
      <w:proofErr w:type="spellStart"/>
      <w:r>
        <w:t>diclorometanica</w:t>
      </w:r>
      <w:proofErr w:type="spellEnd"/>
      <w:r>
        <w:t xml:space="preserve"> contenente la canfora </w:t>
      </w:r>
      <w:r w:rsidR="0016540C">
        <w:t xml:space="preserve">viene trasferita in un pallone pesato e  svaporata al </w:t>
      </w:r>
      <w:proofErr w:type="spellStart"/>
      <w:r w:rsidR="0016540C">
        <w:t>rotavapor</w:t>
      </w:r>
      <w:proofErr w:type="spellEnd"/>
      <w:r w:rsidR="0016540C">
        <w:t>. S</w:t>
      </w:r>
      <w:r>
        <w:t>i pesa</w:t>
      </w:r>
      <w:r w:rsidR="0016540C">
        <w:t xml:space="preserve"> il residuo nel pallone</w:t>
      </w:r>
      <w:r>
        <w:t xml:space="preserve"> e si calcola la resa.</w:t>
      </w:r>
    </w:p>
    <w:p w:rsidR="00EC657A" w:rsidRDefault="00EC657A" w:rsidP="008977FA">
      <w:pPr>
        <w:pStyle w:val="Paragrafoelenco"/>
        <w:numPr>
          <w:ilvl w:val="0"/>
          <w:numId w:val="1"/>
        </w:numPr>
        <w:jc w:val="both"/>
      </w:pPr>
      <w:r>
        <w:t xml:space="preserve">La soluzione acquosa contenente la </w:t>
      </w:r>
      <w:proofErr w:type="spellStart"/>
      <w:r>
        <w:t>cinconina</w:t>
      </w:r>
      <w:r w:rsidR="0016540C">
        <w:t>.HCl</w:t>
      </w:r>
      <w:proofErr w:type="spellEnd"/>
      <w:r w:rsidR="005D0D50">
        <w:t xml:space="preserve"> si neutralizza aggiungendo goccia a goccia la soluzione di </w:t>
      </w:r>
      <w:proofErr w:type="spellStart"/>
      <w:r w:rsidR="005D0D50">
        <w:t>NaOH</w:t>
      </w:r>
      <w:proofErr w:type="spellEnd"/>
      <w:r w:rsidR="005D0D50">
        <w:t xml:space="preserve"> fino a neutralità (cartina al tornasole) ; a questo punto la cinconina precipita e viene filtrata sotto vuoto con un imbuto </w:t>
      </w:r>
      <w:proofErr w:type="spellStart"/>
      <w:r w:rsidR="005D0D50">
        <w:t>b</w:t>
      </w:r>
      <w:r w:rsidR="0016540C">
        <w:t>u</w:t>
      </w:r>
      <w:r w:rsidR="005D0D50">
        <w:t>kner</w:t>
      </w:r>
      <w:proofErr w:type="spellEnd"/>
      <w:r w:rsidR="005D0D50">
        <w:t xml:space="preserve"> . Si lascia asciugare in stufa a circa 100 °C oppure all’aria, si pesa e si calcola la resa.</w:t>
      </w:r>
    </w:p>
    <w:p w:rsidR="005D0D50" w:rsidRDefault="005D0D50" w:rsidP="008977FA">
      <w:pPr>
        <w:pStyle w:val="Paragrafoelenco"/>
        <w:numPr>
          <w:ilvl w:val="0"/>
          <w:numId w:val="1"/>
        </w:numPr>
        <w:jc w:val="both"/>
      </w:pPr>
      <w:r>
        <w:t>La soluzione acquosa contenente l’acido benzoico</w:t>
      </w:r>
      <w:r w:rsidR="0016540C">
        <w:t>,</w:t>
      </w:r>
      <w:r>
        <w:t xml:space="preserve"> sotto forma di sale di sodio</w:t>
      </w:r>
      <w:r w:rsidR="0016540C">
        <w:t>,</w:t>
      </w:r>
      <w:r>
        <w:t xml:space="preserve"> si neutralizza aggiungendo goccia a goccia la soluzione di </w:t>
      </w:r>
      <w:proofErr w:type="spellStart"/>
      <w:r>
        <w:t>HCl</w:t>
      </w:r>
      <w:proofErr w:type="spellEnd"/>
      <w:r>
        <w:t xml:space="preserve"> (cartina al tornasole) ; a questo punto l’acido benzoico precipita e il solido viene filtrato sotto vuoto con un imbuto </w:t>
      </w:r>
      <w:proofErr w:type="spellStart"/>
      <w:r>
        <w:t>bukner</w:t>
      </w:r>
      <w:proofErr w:type="spellEnd"/>
      <w:r>
        <w:t xml:space="preserve"> . Si lascia asciugare in stufa a circa 100 °C oppure all’aria, si pesa e si calcola la resa.</w:t>
      </w:r>
    </w:p>
    <w:p w:rsidR="005D0D50" w:rsidRDefault="005D0D50"/>
    <w:sectPr w:rsidR="005D0D50" w:rsidSect="008977FA">
      <w:headerReference w:type="default" r:id="rId13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4C" w:rsidRDefault="0098614C" w:rsidP="008977FA">
      <w:pPr>
        <w:spacing w:after="0" w:line="240" w:lineRule="auto"/>
      </w:pPr>
      <w:r>
        <w:separator/>
      </w:r>
    </w:p>
  </w:endnote>
  <w:endnote w:type="continuationSeparator" w:id="0">
    <w:p w:rsidR="0098614C" w:rsidRDefault="0098614C" w:rsidP="0089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4C" w:rsidRDefault="0098614C" w:rsidP="008977FA">
      <w:pPr>
        <w:spacing w:after="0" w:line="240" w:lineRule="auto"/>
      </w:pPr>
      <w:r>
        <w:separator/>
      </w:r>
    </w:p>
  </w:footnote>
  <w:footnote w:type="continuationSeparator" w:id="0">
    <w:p w:rsidR="0098614C" w:rsidRDefault="0098614C" w:rsidP="0089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8977FA">
      <w:trPr>
        <w:trHeight w:val="288"/>
      </w:trPr>
      <w:sdt>
        <w:sdtPr>
          <w:rPr>
            <w:b/>
            <w:sz w:val="28"/>
            <w:szCs w:val="28"/>
          </w:rPr>
          <w:alias w:val="Titolo"/>
          <w:id w:val="77761602"/>
          <w:placeholder>
            <w:docPart w:val="FC0EA1FD5CE44A8BA9B2C29AC0578A0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977FA" w:rsidRDefault="008977FA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977FA">
                <w:rPr>
                  <w:b/>
                  <w:sz w:val="28"/>
                  <w:szCs w:val="28"/>
                </w:rPr>
                <w:t xml:space="preserve">SEPARAZIONE </w:t>
              </w:r>
              <w:proofErr w:type="spellStart"/>
              <w:r w:rsidRPr="008977FA">
                <w:rPr>
                  <w:b/>
                  <w:sz w:val="28"/>
                  <w:szCs w:val="28"/>
                </w:rPr>
                <w:t>DI</w:t>
              </w:r>
              <w:proofErr w:type="spellEnd"/>
              <w:r w:rsidRPr="008977FA">
                <w:rPr>
                  <w:b/>
                  <w:sz w:val="28"/>
                  <w:szCs w:val="28"/>
                </w:rPr>
                <w:t xml:space="preserve"> UNA MISCELA </w:t>
              </w:r>
              <w:proofErr w:type="spellStart"/>
              <w:r w:rsidRPr="008977FA">
                <w:rPr>
                  <w:b/>
                  <w:sz w:val="28"/>
                  <w:szCs w:val="28"/>
                </w:rPr>
                <w:t>DI</w:t>
              </w:r>
              <w:proofErr w:type="spellEnd"/>
              <w:r w:rsidRPr="008977FA">
                <w:rPr>
                  <w:b/>
                  <w:sz w:val="28"/>
                  <w:szCs w:val="28"/>
                </w:rPr>
                <w:t xml:space="preserve"> COMPOSTI ACIDI, BASICI E NEUTRI</w:t>
              </w:r>
            </w:p>
          </w:tc>
        </w:sdtContent>
      </w:sdt>
      <w:tc>
        <w:tcPr>
          <w:tcW w:w="1105" w:type="dxa"/>
        </w:tcPr>
        <w:p w:rsidR="008977FA" w:rsidRDefault="008977FA" w:rsidP="008977FA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8977FA" w:rsidRDefault="008977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3725"/>
    <w:multiLevelType w:val="hybridMultilevel"/>
    <w:tmpl w:val="990023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B0"/>
    <w:rsid w:val="0016540C"/>
    <w:rsid w:val="001A0CC9"/>
    <w:rsid w:val="001A1055"/>
    <w:rsid w:val="00286900"/>
    <w:rsid w:val="002E58D1"/>
    <w:rsid w:val="00411510"/>
    <w:rsid w:val="0042152D"/>
    <w:rsid w:val="00594EE9"/>
    <w:rsid w:val="005D0D50"/>
    <w:rsid w:val="00684683"/>
    <w:rsid w:val="006F4B7C"/>
    <w:rsid w:val="007F363A"/>
    <w:rsid w:val="008374B0"/>
    <w:rsid w:val="00872EA9"/>
    <w:rsid w:val="008977FA"/>
    <w:rsid w:val="0098614C"/>
    <w:rsid w:val="00B4540D"/>
    <w:rsid w:val="00EC657A"/>
    <w:rsid w:val="00FA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C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6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77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7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7FA"/>
  </w:style>
  <w:style w:type="paragraph" w:styleId="Pidipagina">
    <w:name w:val="footer"/>
    <w:basedOn w:val="Normale"/>
    <w:link w:val="PidipaginaCarattere"/>
    <w:uiPriority w:val="99"/>
    <w:semiHidden/>
    <w:unhideWhenUsed/>
    <w:rsid w:val="00897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7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0/02/Camphor_structure.png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0EA1FD5CE44A8BA9B2C29AC0578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6EA036-E3EB-4CC8-9ADA-1A7C33B1AF76}"/>
      </w:docPartPr>
      <w:docPartBody>
        <w:p w:rsidR="002F6A01" w:rsidRDefault="003607C3" w:rsidP="003607C3">
          <w:pPr>
            <w:pStyle w:val="FC0EA1FD5CE44A8BA9B2C29AC0578A0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607C3"/>
    <w:rsid w:val="002F6A01"/>
    <w:rsid w:val="003607C3"/>
    <w:rsid w:val="0045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A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3B11CA093649A2BDA1650CE522C44D">
    <w:name w:val="473B11CA093649A2BDA1650CE522C44D"/>
    <w:rsid w:val="003607C3"/>
  </w:style>
  <w:style w:type="paragraph" w:customStyle="1" w:styleId="FC0EA1FD5CE44A8BA9B2C29AC0578A0B">
    <w:name w:val="FC0EA1FD5CE44A8BA9B2C29AC0578A0B"/>
    <w:rsid w:val="003607C3"/>
  </w:style>
  <w:style w:type="paragraph" w:customStyle="1" w:styleId="4ADA27E7F1AB4A1190056F5D607A519A">
    <w:name w:val="4ADA27E7F1AB4A1190056F5D607A519A"/>
    <w:rsid w:val="003607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SEPARAZIONE DI UNA MISCELA DI COMPOSTI ACIDI, BASICI E NEUTRI</dc:title>
  <dc:creator>AnnaMaria</dc:creator>
  <cp:lastModifiedBy>AnnaMaria</cp:lastModifiedBy>
  <cp:revision>5</cp:revision>
  <cp:lastPrinted>2012-03-26T19:45:00Z</cp:lastPrinted>
  <dcterms:created xsi:type="dcterms:W3CDTF">2011-02-06T21:17:00Z</dcterms:created>
  <dcterms:modified xsi:type="dcterms:W3CDTF">2012-03-26T19:45:00Z</dcterms:modified>
</cp:coreProperties>
</file>